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right"/>
        <w:rPr/>
      </w:pPr>
      <w:r w:rsidDel="00000000" w:rsidR="00000000" w:rsidRPr="00000000">
        <w:rPr>
          <w:rtl w:val="0"/>
        </w:rPr>
        <w:t xml:space="preserve">Приложение №1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к договору №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от «»    </w:t>
        <w:tab/>
        <w:t xml:space="preserve">20 года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97.927011700857"/>
        <w:gridCol w:w="4027.5847993227653"/>
        <w:tblGridChange w:id="0">
          <w:tblGrid>
            <w:gridCol w:w="4997.927011700857"/>
            <w:gridCol w:w="4027.5847993227653"/>
          </w:tblGrid>
        </w:tblGridChange>
      </w:tblGrid>
      <w:tr>
        <w:trPr>
          <w:trHeight w:val="19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«СОГЛАСОВАНО»:</w:t>
            </w:r>
          </w:p>
          <w:p w:rsidR="00000000" w:rsidDel="00000000" w:rsidP="00000000" w:rsidRDefault="00000000" w:rsidRPr="00000000" w14:paraId="000000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 /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«УТВЕРЖДАЮ»: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__________________ /</w:t>
            </w:r>
          </w:p>
        </w:tc>
      </w:tr>
    </w:tbl>
    <w:p w:rsidR="00000000" w:rsidDel="00000000" w:rsidP="00000000" w:rsidRDefault="00000000" w:rsidRPr="00000000" w14:paraId="0000000D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НА ПРОЕКТИРОВАНИЕ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на работы по лазерному сканированию и созданию 3D-модели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2.2759205997455"/>
        <w:gridCol w:w="2567.136592955821"/>
        <w:gridCol w:w="5526.099297468058"/>
        <w:tblGridChange w:id="0">
          <w:tblGrid>
            <w:gridCol w:w="932.2759205997455"/>
            <w:gridCol w:w="2567.136592955821"/>
            <w:gridCol w:w="5526.099297468058"/>
          </w:tblGrid>
        </w:tblGridChange>
      </w:tblGrid>
      <w:tr>
        <w:trPr>
          <w:trHeight w:val="9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2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Перечень основных данных и требований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Основные данные и требования</w:t>
            </w:r>
          </w:p>
        </w:tc>
      </w:tr>
      <w:tr>
        <w:trPr>
          <w:trHeight w:val="71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Исполнитель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2.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Цель работы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Лазерное сканирование, фотограмметрия и 3D-моделирование зданий и территории выполняется для целей (</w:t>
            </w:r>
            <w:r w:rsidDel="00000000" w:rsidR="00000000" w:rsidRPr="00000000">
              <w:rPr>
                <w:highlight w:val="yellow"/>
                <w:rtl w:val="0"/>
              </w:rPr>
              <w:t xml:space="preserve">выбрать из списка ниже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определения объёмов материалов от демонтажа зданий и сооружений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фиксации фактического состояния объекта незавершённого строительства и объёмов выполненных работ на момент проведения сканирования;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выполнения высокоточных обмерных чертежей объекта в составе работ по техническому обследованию строительных конструкций;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фиксации фактического состояния объекта до начала производства строительных работ вблизи него;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создания трёхмерной информационной обмерной модели для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дальнейшего проектирования на её основе;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создания ортофотопланов фасадов и элементов интерьеров для целей их дальнейшей реставрации и всех необходимых согласований;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создания архитектурно-археологических обмерных чертежей в соответствии с ГОСТ Р 56905-2016;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создания информационной модели объекта «как построено» и сравнения её с проектной моделью;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получения трёхмерных панорам для выполнения по ним линейных измерений без выезда сотрудников на удалённый объект;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создания презентационных материалов, мультимедийных объектов и т.п.;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удовлетворения вышестоящего руководства (конечная цель отсутствует или неясна)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Задачей работы по сканированию является создание облака точек: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Всех элементов фасада (лицевой, боковой и дворовой части), внутренних помещений, включающих в себя стены, плитные и балочные перекрытия, конструкцию кровли (изнутри и снаружи); лестничные ограждения с маршами и площадками, ниши и проемы, в пределах их видимости на момент выполнения съёмки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Результатом работы по сканированию являются файлы облака точек поверхностей наружных и внутренних фасадов, внутренних помещений с несущими и ограждающими конструкциями, лестницами, нишами и проемами, инженерными коммуникациями объекта.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3.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Объект работы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Территория и группа зданий </w:t>
            </w:r>
            <w:r w:rsidDel="00000000" w:rsidR="00000000" w:rsidRPr="00000000">
              <w:rPr>
                <w:highlight w:val="yellow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  <w:t xml:space="preserve"> расположенные по а</w:t>
            </w:r>
            <w:r w:rsidDel="00000000" w:rsidR="00000000" w:rsidRPr="00000000">
              <w:rPr>
                <w:rtl w:val="0"/>
              </w:rPr>
              <w:t xml:space="preserve">дресам: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15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4.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Содержание работы</w:t>
            </w:r>
          </w:p>
          <w:p w:rsidR="00000000" w:rsidDel="00000000" w:rsidP="00000000" w:rsidRDefault="00000000" w:rsidRPr="00000000" w14:paraId="00000034">
            <w:pPr>
              <w:spacing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состоит из следующих этапов: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ind w:left="960" w:hanging="360"/>
              <w:rPr/>
            </w:pPr>
            <w:r w:rsidDel="00000000" w:rsidR="00000000" w:rsidRPr="00000000">
              <w:rPr>
                <w:rtl w:val="0"/>
              </w:rPr>
              <w:t xml:space="preserve">1.  </w:t>
              <w:tab/>
              <w:t xml:space="preserve">Получение у Заказчика и анализ необходимых исходных материалов;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ind w:left="960" w:hanging="360"/>
              <w:rPr/>
            </w:pPr>
            <w:r w:rsidDel="00000000" w:rsidR="00000000" w:rsidRPr="00000000">
              <w:rPr>
                <w:rtl w:val="0"/>
              </w:rPr>
              <w:t xml:space="preserve">2.  </w:t>
              <w:tab/>
              <w:t xml:space="preserve">Полевой этап: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Рекогносцировка;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Подготовка геодезической сети на объекте (</w:t>
            </w:r>
            <w:r w:rsidDel="00000000" w:rsidR="00000000" w:rsidRPr="00000000">
              <w:rPr>
                <w:highlight w:val="yellow"/>
                <w:rtl w:val="0"/>
              </w:rPr>
              <w:t xml:space="preserve">при необходимости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Лазерное сканирование фасадов в реальных цветах (задействуя встроенную в сканер или внешнюю фотокамеру);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Лазерное сканирование внутренних помещений зданий в цветах интенсивности отраженного сигнала (без съемки реального цвета);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Лазерное сканирование территории;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ind w:left="960" w:hanging="360"/>
              <w:rPr/>
            </w:pPr>
            <w:r w:rsidDel="00000000" w:rsidR="00000000" w:rsidRPr="00000000">
              <w:rPr>
                <w:rtl w:val="0"/>
              </w:rPr>
              <w:t xml:space="preserve">3.  </w:t>
              <w:tab/>
              <w:t xml:space="preserve">Камеральный этап: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Совместное уравнивание массивов данных, полученных с помощью лазерного сканирования и иных источников измерений (при их наличии);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Контроль качества взаимного уравнивания;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Создание цифрового облака точек;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прореживание, фильтрация шумов, чистка цвета.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Создание панорам Autodesk Recap;\конкретный софт или произвольный (Faro Scene, Cyclone, web вьюверы, )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Создание ортофотопланов (</w:t>
            </w:r>
            <w:r w:rsidDel="00000000" w:rsidR="00000000" w:rsidRPr="00000000">
              <w:rPr>
                <w:highlight w:val="yellow"/>
                <w:rtl w:val="0"/>
              </w:rPr>
              <w:t xml:space="preserve">при необходимости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3D-моделирование здания с отображением видимых несущих конструкций;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3D-моделирование территории;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Оформление 2D-обмерных чертежей из модели (</w:t>
            </w:r>
            <w:r w:rsidDel="00000000" w:rsidR="00000000" w:rsidRPr="00000000">
              <w:rPr>
                <w:highlight w:val="yellow"/>
                <w:rtl w:val="0"/>
              </w:rPr>
              <w:t xml:space="preserve">при необходимости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8">
            <w:pPr>
              <w:spacing w:before="240" w:lineRule="auto"/>
              <w:ind w:left="960" w:hanging="360"/>
              <w:rPr/>
            </w:pPr>
            <w:r w:rsidDel="00000000" w:rsidR="00000000" w:rsidRPr="00000000">
              <w:rPr>
                <w:rtl w:val="0"/>
              </w:rPr>
              <w:t xml:space="preserve">4.  </w:t>
              <w:tab/>
              <w:t xml:space="preserve">Передача материалов Заказчику.</w:t>
            </w:r>
          </w:p>
        </w:tc>
      </w:tr>
      <w:tr>
        <w:trPr>
          <w:trHeight w:val="12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5.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Научно-техническая документация и взаимосвязь с другими работами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Ранее проведенные или проводимые по данному направлению работы отсутствуют.</w:t>
            </w:r>
          </w:p>
        </w:tc>
      </w:tr>
      <w:tr>
        <w:trPr>
          <w:trHeight w:val="1416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6.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требования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lineRule="auto"/>
              <w:ind w:left="960" w:hanging="360"/>
              <w:rPr/>
            </w:pPr>
            <w:r w:rsidDel="00000000" w:rsidR="00000000" w:rsidRPr="00000000">
              <w:rPr>
                <w:rtl w:val="0"/>
              </w:rPr>
              <w:t xml:space="preserve">1.  </w:t>
              <w:tab/>
              <w:t xml:space="preserve">На основе лазерного сканирования должны быть созданы облака точек для использования в Autodesk Revit версии не ранее 2020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ind w:left="960" w:hanging="360"/>
              <w:rPr/>
            </w:pPr>
            <w:r w:rsidDel="00000000" w:rsidR="00000000" w:rsidRPr="00000000">
              <w:rPr>
                <w:rtl w:val="0"/>
              </w:rPr>
              <w:t xml:space="preserve">2.  </w:t>
              <w:tab/>
              <w:t xml:space="preserve">Облака точек должны отвечать следующим требованиям: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Результаты лазерного сканирования не должны содержать элементы, не относящиеся непосредственно к объекту сканирования (деревья, люди, автомобили, мебель и др.)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Наличие затенённых участков допускается в объёме не более 15% от площади сканируемых поверхностей (</w:t>
            </w:r>
            <w:r w:rsidDel="00000000" w:rsidR="00000000" w:rsidRPr="00000000">
              <w:rPr>
                <w:highlight w:val="yellow"/>
                <w:rtl w:val="0"/>
              </w:rPr>
              <w:t xml:space="preserve">уточнить показатель при составлении ТЗ, 15% - нормально</w:t>
            </w:r>
            <w:r w:rsidDel="00000000" w:rsidR="00000000" w:rsidRPr="00000000">
              <w:rPr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ограничения по приближению сканера.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Цветность облака: в соответствии с п. 4 Задания на проектирование (</w:t>
            </w:r>
            <w:r w:rsidDel="00000000" w:rsidR="00000000" w:rsidRPr="00000000">
              <w:rPr>
                <w:highlight w:val="yellow"/>
                <w:rtl w:val="0"/>
              </w:rPr>
              <w:t xml:space="preserve">уточнить при небходимости, если интерьеры предмет охраны – нужно тоже сканировать в цвете)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Глобальная погрешность измерений по облаку не более 50мм, локальная 5 мм, шумы (отклонение от поверхности) не более 25мм (</w:t>
            </w:r>
            <w:r w:rsidDel="00000000" w:rsidR="00000000" w:rsidRPr="00000000">
              <w:rPr>
                <w:highlight w:val="yellow"/>
                <w:rtl w:val="0"/>
              </w:rPr>
              <w:t xml:space="preserve">данной точности достаточно для создания модели здания, если нужны более точно поэлементные сканы – нужно дополнять требования к точности и скорее всего понадобится фотограмметрия)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·         Привязка к местной системе координат и системе высот: требуется/не требуется (</w:t>
            </w:r>
            <w:r w:rsidDel="00000000" w:rsidR="00000000" w:rsidRPr="00000000">
              <w:rPr>
                <w:highlight w:val="yellow"/>
                <w:rtl w:val="0"/>
              </w:rPr>
              <w:t xml:space="preserve">выбрать</w:t>
            </w:r>
            <w:r w:rsidDel="00000000" w:rsidR="00000000" w:rsidRPr="00000000">
              <w:rPr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·         </w:t>
            </w:r>
            <w:r w:rsidDel="00000000" w:rsidR="00000000" w:rsidRPr="00000000">
              <w:rPr>
                <w:rtl w:val="0"/>
              </w:rPr>
              <w:t xml:space="preserve">Плотность облака точек составляет ориентировочно 5-10 мм на 10 м [настройки сканера] просто плотность облака например в мм.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до 5 крат увеличение объема файлов при 2 кратном уменьшении шага точек.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планы фасады сотый масштаб достаточно 5...10мм.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ind w:left="138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ind w:left="1380" w:hanging="36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(Для небольших помещений использовать до 12мм на 10м, для фасадов и больших залов - до 6мм на 10м). </w:t>
            </w:r>
            <w:r w:rsidDel="00000000" w:rsidR="00000000" w:rsidRPr="00000000">
              <w:rPr>
                <w:highlight w:val="yellow"/>
                <w:rtl w:val="0"/>
              </w:rPr>
              <w:t xml:space="preserve">Фактически данный показатель означает плотность сканирования «1 точка на 1-2 см длины по поверхности», чего достаточно для построения сечений, оконтуривания проемов съемки отметок и т.д.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ind w:left="960" w:hanging="360"/>
              <w:rPr/>
            </w:pPr>
            <w:r w:rsidDel="00000000" w:rsidR="00000000" w:rsidRPr="00000000">
              <w:rPr>
                <w:rtl w:val="0"/>
              </w:rPr>
              <w:t xml:space="preserve">3.  </w:t>
              <w:tab/>
              <w:t xml:space="preserve">Результаты проведения лазерного сканирования – облако точек – выдать в «сшитом» виде одним файлом, либо если из-за большого объема точек такая выдача приводит к сложностям в работе с файлом – сшивка должна производиться пообъектно, а для больших зданий – поэтажно. В таких случаях формат выдачи сшитых облаков точек согласуется с заказчиком отдельно до выдачи окончательного результата работ.</w:t>
            </w:r>
          </w:p>
          <w:p w:rsidR="00000000" w:rsidDel="00000000" w:rsidP="00000000" w:rsidRDefault="00000000" w:rsidRPr="00000000" w14:paraId="0000005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67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7.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Требования к полевым работам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lineRule="auto"/>
              <w:ind w:left="680" w:hanging="360"/>
              <w:rPr/>
            </w:pPr>
            <w:r w:rsidDel="00000000" w:rsidR="00000000" w:rsidRPr="00000000">
              <w:rPr>
                <w:rtl w:val="0"/>
              </w:rPr>
              <w:t xml:space="preserve">1.  </w:t>
              <w:tab/>
              <w:t xml:space="preserve">Система координат – условная. Система высот – условная. За отметку «ноль» принимается уровень верхней ступени крыльца главного входа (абсолютная отметка согласно топосъемке </w:t>
            </w:r>
            <w:r w:rsidDel="00000000" w:rsidR="00000000" w:rsidRPr="00000000">
              <w:rPr>
                <w:highlight w:val="yellow"/>
                <w:rtl w:val="0"/>
              </w:rPr>
              <w:t xml:space="preserve">+xxx.xx</w:t>
            </w:r>
            <w:r w:rsidDel="00000000" w:rsidR="00000000" w:rsidRPr="00000000">
              <w:rPr>
                <w:rtl w:val="0"/>
              </w:rPr>
              <w:t xml:space="preserve"> м Б.С.); Либо: система координат – МСК-…, система высот - Балтийская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ind w:left="680" w:hanging="360"/>
              <w:rPr/>
            </w:pPr>
            <w:r w:rsidDel="00000000" w:rsidR="00000000" w:rsidRPr="00000000">
              <w:rPr>
                <w:rtl w:val="0"/>
              </w:rPr>
              <w:t xml:space="preserve">2.  </w:t>
              <w:tab/>
              <w:t xml:space="preserve">Съемку фасадов выполнить в реальных цветах;</w:t>
            </w:r>
          </w:p>
          <w:p w:rsidR="00000000" w:rsidDel="00000000" w:rsidP="00000000" w:rsidRDefault="00000000" w:rsidRPr="00000000" w14:paraId="00000062">
            <w:pPr>
              <w:spacing w:before="240" w:lineRule="auto"/>
              <w:ind w:left="680" w:hanging="360"/>
              <w:rPr/>
            </w:pPr>
            <w:r w:rsidDel="00000000" w:rsidR="00000000" w:rsidRPr="00000000">
              <w:rPr>
                <w:rtl w:val="0"/>
              </w:rPr>
              <w:t xml:space="preserve">3.  </w:t>
              <w:tab/>
              <w:t xml:space="preserve">Среднее значение погрешности взаимного уравнивания не должно превышать 20 мм.</w:t>
            </w:r>
          </w:p>
        </w:tc>
      </w:tr>
      <w:tr>
        <w:trPr>
          <w:trHeight w:val="1407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8.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Требования к 3D-моделям зданий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lineRule="auto"/>
              <w:ind w:left="680" w:hanging="360"/>
              <w:rPr/>
            </w:pPr>
            <w:r w:rsidDel="00000000" w:rsidR="00000000" w:rsidRPr="00000000">
              <w:rPr>
                <w:rtl w:val="0"/>
              </w:rPr>
              <w:t xml:space="preserve">1.  </w:t>
              <w:tab/>
              <w:t xml:space="preserve">Отображению в модели подлежит архитектурная часть, в том числе: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Несущие стены;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Перекрытия;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Дверные, оконные и прочие проемы;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Заполнения проёмов;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Лестницы;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Перила;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Колонны;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Потолочные балки;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Конструкции кровли, стропильная система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Надстройки на кровле (дымоходы, вентканалы).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ind w:left="680" w:hanging="360"/>
              <w:rPr/>
            </w:pPr>
            <w:r w:rsidDel="00000000" w:rsidR="00000000" w:rsidRPr="00000000">
              <w:rPr>
                <w:rtl w:val="0"/>
              </w:rPr>
              <w:t xml:space="preserve">2.  </w:t>
              <w:tab/>
              <w:t xml:space="preserve">Отображению на модели не подлежат: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Скрытые и недоступные на момент сканирования элементы здания;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Элементы отделки, включая подвесные потолки, декоративные напольные покрытия, декоративные конструкции из гипсокартона;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Перегородки из гипсокартона и иных подобных материалов;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Инженерные сети, в т.ч. вентиляционные, электрические, водопроводные, сантехнические.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ind w:left="740" w:firstLine="0"/>
              <w:rPr/>
            </w:pPr>
            <w:r w:rsidDel="00000000" w:rsidR="00000000" w:rsidRPr="00000000">
              <w:rPr>
                <w:rtl w:val="0"/>
              </w:rPr>
              <w:t xml:space="preserve">*Элемент модели представлен в виде объекта или сборки как характерный представитель системы здания с допустимыми погрешностями в размерах (согласно облаку точек), формой, пространственным положением, ориентацией и без заполнения атрибутивной информации. Отображению подлежит геометрия - объемно-пространственное расположение элементов, перечисленных выше, в соответствующих категориях без заполнения параметров, оформления видов и листов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ind w:left="740" w:firstLine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Рекомендуемый LOD для выполнения обмерных архитектурных моделей – от 200 до 400.</w:t>
            </w:r>
          </w:p>
          <w:p w:rsidR="00000000" w:rsidDel="00000000" w:rsidP="00000000" w:rsidRDefault="00000000" w:rsidRPr="00000000" w14:paraId="00000077">
            <w:pPr>
              <w:spacing w:before="240" w:lineRule="auto"/>
              <w:ind w:left="740" w:firstLine="0"/>
              <w:rPr/>
            </w:pPr>
            <w:r w:rsidDel="00000000" w:rsidR="00000000" w:rsidRPr="00000000">
              <w:rPr>
                <w:rtl w:val="0"/>
              </w:rPr>
              <w:t xml:space="preserve">Более подробно требования к моделям, в том числе LOD, описаны в EIR, являющемся приложением к данному Заданию</w:t>
            </w:r>
          </w:p>
        </w:tc>
      </w:tr>
      <w:tr>
        <w:trPr>
          <w:trHeight w:val="70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9.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Требования к 3D-модели территории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lineRule="auto"/>
              <w:ind w:left="680" w:hanging="360"/>
              <w:rPr/>
            </w:pPr>
            <w:r w:rsidDel="00000000" w:rsidR="00000000" w:rsidRPr="00000000">
              <w:rPr>
                <w:rtl w:val="0"/>
              </w:rPr>
              <w:t xml:space="preserve">1.  </w:t>
              <w:tab/>
              <w:t xml:space="preserve">Отображению на модели подлежат: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Поверхность земли в виде TIN (3D полигональные сети или ЦМР);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Дороги с твердым покрытием;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Здания и сооружения, выполненные с низкой степенью детализации;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Малые архитектурные формы, включая лестницы, ограды, скульптуры, фонтаны, светильники наружного освещения, стенды для афиш и реклам, садово-парковые сооружения, городскую уличную мебель, киоски, павильоны;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Деревья, в случае если они являются предметом охраны объекта культурного наследия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ind w:left="680" w:hanging="360"/>
              <w:rPr/>
            </w:pPr>
            <w:r w:rsidDel="00000000" w:rsidR="00000000" w:rsidRPr="00000000">
              <w:rPr>
                <w:rtl w:val="0"/>
              </w:rPr>
              <w:t xml:space="preserve">2.  </w:t>
              <w:tab/>
              <w:t xml:space="preserve">Отображению на модели не подлежат: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Временные строительные конструкции;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Строительная техника;</w:t>
            </w:r>
          </w:p>
          <w:p w:rsidR="00000000" w:rsidDel="00000000" w:rsidP="00000000" w:rsidRDefault="00000000" w:rsidRPr="00000000" w14:paraId="00000083">
            <w:pPr>
              <w:spacing w:befor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·         Растительность, включая древесные насаждения, не являющиеся предметами охраны.</w:t>
            </w:r>
          </w:p>
        </w:tc>
      </w:tr>
      <w:tr>
        <w:trPr>
          <w:trHeight w:val="37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10.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Объемы работ по объектам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lineRule="auto"/>
              <w:ind w:left="680" w:hanging="360"/>
              <w:rPr/>
            </w:pPr>
            <w:r w:rsidDel="00000000" w:rsidR="00000000" w:rsidRPr="00000000">
              <w:rPr>
                <w:rtl w:val="0"/>
              </w:rPr>
              <w:t xml:space="preserve">1.  </w:t>
              <w:tab/>
              <w:t xml:space="preserve">Выполнить 3D модели зданий, включая фасады и внутренние помещения для объектов:</w:t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ind w:left="1400" w:hanging="360"/>
              <w:rPr/>
            </w:pPr>
            <w:r w:rsidDel="00000000" w:rsidR="00000000" w:rsidRPr="00000000">
              <w:rPr>
                <w:rtl w:val="0"/>
              </w:rPr>
              <w:t xml:space="preserve">·         … ;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ind w:left="680" w:hanging="360"/>
              <w:rPr/>
            </w:pPr>
            <w:r w:rsidDel="00000000" w:rsidR="00000000" w:rsidRPr="00000000">
              <w:rPr>
                <w:rtl w:val="0"/>
              </w:rPr>
              <w:t xml:space="preserve">2.  </w:t>
              <w:tab/>
              <w:t xml:space="preserve">Выполнить 3D модели фасадов зданий для объектов: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ind w:left="1400" w:hanging="360"/>
              <w:rPr/>
            </w:pPr>
            <w:r w:rsidDel="00000000" w:rsidR="00000000" w:rsidRPr="00000000">
              <w:rPr>
                <w:rtl w:val="0"/>
              </w:rPr>
              <w:t xml:space="preserve">·         …;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ind w:left="680" w:hanging="360"/>
              <w:rPr/>
            </w:pPr>
            <w:r w:rsidDel="00000000" w:rsidR="00000000" w:rsidRPr="00000000">
              <w:rPr>
                <w:rtl w:val="0"/>
              </w:rPr>
              <w:t xml:space="preserve">3.  </w:t>
              <w:tab/>
              <w:t xml:space="preserve">Выполнить 3D модели фасадов зданий в объеме достаточном для разработки проекта демонтажа (низкая детализация):</w:t>
            </w:r>
          </w:p>
          <w:p w:rsidR="00000000" w:rsidDel="00000000" w:rsidP="00000000" w:rsidRDefault="00000000" w:rsidRPr="00000000" w14:paraId="0000008B">
            <w:pPr>
              <w:spacing w:before="240" w:lineRule="auto"/>
              <w:ind w:left="1400" w:hanging="360"/>
              <w:rPr/>
            </w:pPr>
            <w:r w:rsidDel="00000000" w:rsidR="00000000" w:rsidRPr="00000000">
              <w:rPr>
                <w:rtl w:val="0"/>
              </w:rPr>
              <w:t xml:space="preserve">·         …</w:t>
            </w:r>
          </w:p>
        </w:tc>
      </w:tr>
      <w:tr>
        <w:trPr>
          <w:trHeight w:val="827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11.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Перечень материалов, передаваемых Исполнителем Заказчику по завершению работ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spacing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 результатам работ Исполнитель передает Заказчику: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·         Технический отчёт о съёмочных работах, включающий фотоматериалы проведения работ, описание технологии работ, использованные геодезические данные, а также планы стоянок приборов в процессе выполнения работ с указанием номеров стоянок согласно нумерации файлов, принятой в результатах сканирования (файлах облаков точек);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·         Облако точек объекта в формате RCS.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·         3D модель в формате Autodesk Revit;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·         3D модель территории в формате Autodesk Civil3D DWG (</w:t>
            </w:r>
            <w:r w:rsidDel="00000000" w:rsidR="00000000" w:rsidRPr="00000000">
              <w:rPr>
                <w:highlight w:val="yellow"/>
                <w:rtl w:val="0"/>
              </w:rPr>
              <w:t xml:space="preserve">Autodesk Revit – при необходимости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·         Сферические панорамы Autodesk Recap реальных цветах RGB для фасадов, раскраска в черно-белых цветах по интенсивности отраженного сигнала для внутренних помещений) – файлы rcp со всеми необходимыми для просмотра панорам данными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·         Все материалы передаются в электронном виде в архиве путем размещения данных на файлообменном сервере, ссылка на данные передается посредством электронной почты.</w:t>
            </w:r>
          </w:p>
          <w:p w:rsidR="00000000" w:rsidDel="00000000" w:rsidP="00000000" w:rsidRDefault="00000000" w:rsidRPr="00000000" w14:paraId="00000097">
            <w:pPr>
              <w:spacing w:before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·         В случае необходимости передачи файлов без использования файлообменных сервисов Заказчик предоставляет Подрядчику достаточный по объёму носитель информации для записи на него данных</w:t>
            </w:r>
          </w:p>
        </w:tc>
      </w:tr>
      <w:tr>
        <w:trPr>
          <w:trHeight w:val="33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12.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Перечень материалов. Передаваемых Заказчиком Исполнителю до начала работ.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Заказчик передает Исполнителю: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1.  </w:t>
              <w:tab/>
              <w:t xml:space="preserve">Задание на проектирование, утверждённое Заказчиком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2.  </w:t>
              <w:tab/>
              <w:t xml:space="preserve">Существующую обмерную, проектную, исполнительную документацию на здания (при ее наличии);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3.  </w:t>
              <w:tab/>
              <w:t xml:space="preserve">Существующий генплан территории (при наличии);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4.  </w:t>
              <w:tab/>
              <w:t xml:space="preserve">Топографическая съёмка местности М 1:500 с указанием высотных отметок в формате DWG</w:t>
            </w:r>
            <w:r w:rsidDel="00000000" w:rsidR="00000000" w:rsidRPr="00000000">
              <w:rPr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before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5.  </w:t>
              <w:tab/>
              <w:t xml:space="preserve">Планы БТИ всех зданий, подлежащих обследованию.</w:t>
            </w:r>
          </w:p>
        </w:tc>
      </w:tr>
      <w:tr>
        <w:trPr>
          <w:trHeight w:val="9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13.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Дополнительный объем работ, выполняемый Исполнителем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1.       </w:t>
            </w:r>
          </w:p>
        </w:tc>
      </w:tr>
      <w:tr>
        <w:trPr>
          <w:trHeight w:val="204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14.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Прочие условия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1.      Исполнитель (подрядчик) получает инвентарный план помещений, необходимый для производства работ, и общие поэтажные планы объекта.</w:t>
            </w:r>
          </w:p>
          <w:p w:rsidR="00000000" w:rsidDel="00000000" w:rsidP="00000000" w:rsidRDefault="00000000" w:rsidRPr="00000000" w14:paraId="000000A6">
            <w:pPr>
              <w:spacing w:after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2.      После предоставления Заказчику результатов работ лазерного сканирования, исполнитель консультирует, устраняет выявленные недостатки</w:t>
            </w:r>
          </w:p>
          <w:p w:rsidR="00000000" w:rsidDel="00000000" w:rsidP="00000000" w:rsidRDefault="00000000" w:rsidRPr="00000000" w14:paraId="000000A7">
            <w:pPr>
              <w:spacing w:after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3.      Заказчик предоставляет свободный доступ во все точки внутри помещений, подлежащих сканированию, и вне здания – для сканирования фасадов, по указанию Подрядчика. В случае наличия в помещениях мебели, материалов и иных предметов, не позволяющих обеспечить прописанный в настоящем задании процент затенённых участков конструкций, Заказчик обеспечивает перемещение этих материалов и мебели на период выполнения работ в места где они не будут препятствовать съёмке</w:t>
            </w:r>
          </w:p>
          <w:p w:rsidR="00000000" w:rsidDel="00000000" w:rsidP="00000000" w:rsidRDefault="00000000" w:rsidRPr="00000000" w14:paraId="000000A8">
            <w:pPr>
              <w:spacing w:after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4.      Технические отчёты составляются в соответствии с ГОСТ 7.32-2001.</w:t>
            </w:r>
          </w:p>
          <w:p w:rsidR="00000000" w:rsidDel="00000000" w:rsidP="00000000" w:rsidRDefault="00000000" w:rsidRPr="00000000" w14:paraId="000000A9">
            <w:pPr>
              <w:spacing w:after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5.      Состав и комплектность отчетных материалов могут быть уточнены договором, техническим заданием или календарным планом на выполнение работ.</w:t>
            </w:r>
          </w:p>
          <w:p w:rsidR="00000000" w:rsidDel="00000000" w:rsidP="00000000" w:rsidRDefault="00000000" w:rsidRPr="00000000" w14:paraId="000000AA">
            <w:pPr>
              <w:spacing w:after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6.      Право собственности на созданные результаты работы и право на получение охранных документов на объекты патентных прав по завершении работ по Договору переходят к Заказчику.</w:t>
            </w:r>
          </w:p>
          <w:p w:rsidR="00000000" w:rsidDel="00000000" w:rsidP="00000000" w:rsidRDefault="00000000" w:rsidRPr="00000000" w14:paraId="000000AB">
            <w:pPr>
              <w:spacing w:after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7.      Облака точек должны быть сшиты в единый файл и увязаны между собой (с учётом требований подпункта 6с настоящего Задания)</w:t>
            </w:r>
          </w:p>
          <w:p w:rsidR="00000000" w:rsidDel="00000000" w:rsidP="00000000" w:rsidRDefault="00000000" w:rsidRPr="00000000" w14:paraId="000000AC">
            <w:pPr>
              <w:spacing w:after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8.      Вместе с результатами Подрядчик должен предоставить Заказчику в исходном формате все облака точек, полученных с каждого места стояния сканера.</w:t>
            </w:r>
          </w:p>
          <w:p w:rsidR="00000000" w:rsidDel="00000000" w:rsidP="00000000" w:rsidRDefault="00000000" w:rsidRPr="00000000" w14:paraId="000000AD">
            <w:pPr>
              <w:spacing w:after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9.      Места стояния сканера должны иметь уникальный номер с привязкой к схеме расположения.</w:t>
            </w:r>
          </w:p>
          <w:p w:rsidR="00000000" w:rsidDel="00000000" w:rsidP="00000000" w:rsidRDefault="00000000" w:rsidRPr="00000000" w14:paraId="000000AE">
            <w:pPr>
              <w:spacing w:after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10.  Схема расположения точек стояния сканера должна представлять собой схематическое отображение плана здания на каждом уровне с координационными осями и обозначением места стояния сканера условным обозначением с уникальным номером.</w:t>
            </w:r>
          </w:p>
          <w:p w:rsidR="00000000" w:rsidDel="00000000" w:rsidP="00000000" w:rsidRDefault="00000000" w:rsidRPr="00000000" w14:paraId="000000AF">
            <w:pPr>
              <w:spacing w:after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11.  Файлы облаков точек передаются в формате - *.RCS</w:t>
            </w:r>
          </w:p>
          <w:p w:rsidR="00000000" w:rsidDel="00000000" w:rsidP="00000000" w:rsidRDefault="00000000" w:rsidRPr="00000000" w14:paraId="000000B0">
            <w:pPr>
              <w:spacing w:after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12.  В стоимость выполнения работ по настоящему Заданию не заложено выполнение топографической съемки</w:t>
            </w:r>
          </w:p>
          <w:p w:rsidR="00000000" w:rsidDel="00000000" w:rsidP="00000000" w:rsidRDefault="00000000" w:rsidRPr="00000000" w14:paraId="000000B1">
            <w:pPr>
              <w:spacing w:after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13.  ТЗ составлено исходя из 100% доступности всех фасадов и внутренних помещений для сканирования. В реальности значительный объем фасадов может быть затенён листвой деревьев, что делает невозможной их качественную съемку методами наземного лазерного сканирования. Для каждого фасада это определяется «на месте» по результатам установки прибора, в том числе – в зависимости от времени года. Для съемки таких затенённых фасадов необходимо использовать  методы фотограмметрии  и обмеры вручную. Объем этих работ, а также их необходимость, могут быть выявлены только в процессе производства работ. Стоимость этих работ не входит в стоимость работ по договору.</w:t>
            </w:r>
          </w:p>
          <w:p w:rsidR="00000000" w:rsidDel="00000000" w:rsidP="00000000" w:rsidRDefault="00000000" w:rsidRPr="00000000" w14:paraId="000000B2">
            <w:pPr>
              <w:spacing w:after="240" w:lineRule="auto"/>
              <w:ind w:left="820" w:hanging="360"/>
              <w:rPr/>
            </w:pPr>
            <w:r w:rsidDel="00000000" w:rsidR="00000000" w:rsidRPr="00000000">
              <w:rPr>
                <w:rtl w:val="0"/>
              </w:rPr>
              <w:t xml:space="preserve">14.  В случае необходимости моделирования в составе внутренних частей зданий элементов интерьеров (кованые перила, резные двери, потолочные тяги, «розочки» у светильников, лепнина и т.п.) данных лазерного сканирования может быть недостаточно для качественного отображения этих элементов в модели. На данный момент необходимость этого моделирования, а также его объём неизвестен, в связи с чем эти работы не включены в стоимость договора. В случае если такие работы необходимы – для элементов интерьеров также могут быть применены методы фотограмметрии и ручные обмеры с фотофиксацией. Выполнение этих работ возможно по дополнительному соглашению за отдельно оговариваемую стоимость.</w:t>
            </w:r>
          </w:p>
        </w:tc>
      </w:tr>
    </w:tbl>
    <w:p w:rsidR="00000000" w:rsidDel="00000000" w:rsidP="00000000" w:rsidRDefault="00000000" w:rsidRPr="00000000" w14:paraId="000000B3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Типичные ошибки при составлении ТЗ: 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согласовать с заказчиком схему стоянок сканера до выполнения работ. Невозможно, т.к. только на месте видно состояние и геометрия помещений, и по ней определяется число стоянок и оптимальные места.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 нам только отсканируйте, а мы результаты отдадим нашим проектировщикам и они разберутся что с ними делать. Они может и разберутся, но если сканирование будет выполняться без учёта их требований, это либо увеличит их трудозатраты, либо вообще приведёт к необходимости сканировать всё повторно. </w:t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нам нужна максимально возможная точность. Нет, не нужна. В большинстве случаев после уточнения целей сканирования оказывается возможным снизить точность сканирования, что уменьшает трудозатраты, сокращает сроки и бюджет, объём полученных данных и скорость их обработки (в том числе и архитекторами). Подразумевается, что “максимальная” точность - несколько мм, что достижимо лишь определёнными приборами на максимально долгих режимах сканирования, со сшивкой по маркам. </w:t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 почему так дорого? Вы же сами сказали там на три дня работы. Работы на три дня, но стоимость работ в большей степени формируется из цены приборов и ПО, которая весьма значительна. В условиях постояно выходящих на рынок новинок с одной стороны их цена снижается, с другой - чем быстрее выходит новое оборудование, тем быстрее нужно успевать окупить купленное ранее. Мы против демпинга и за разумное формирование стоимости работ.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должно быть теней, все объекты должны быть 100% отсканированы и видны. Невозможно, как 100% отсутствие коллизий в модели. Есть места, где сканирование не происходит (например участки покрытые сажей не будут отражать луч), и есть зеркальные поверхности, отражающие лучи. Есть узкие места, где будут тени.</w:t>
      </w:r>
    </w:p>
    <w:p w:rsidR="00000000" w:rsidDel="00000000" w:rsidP="00000000" w:rsidRDefault="00000000" w:rsidRPr="00000000" w14:paraId="000000BB">
      <w:pPr>
        <w:ind w:left="0" w:firstLine="0"/>
        <w:rPr/>
      </w:pPr>
      <w:r w:rsidDel="00000000" w:rsidR="00000000" w:rsidRPr="00000000">
        <w:rPr>
          <w:rtl w:val="0"/>
        </w:rPr>
        <w:t xml:space="preserve">Допработы, которые должны быть оговорены в ТЗ и прописано кто за них ответственен:</w:t>
      </w:r>
    </w:p>
    <w:p w:rsidR="00000000" w:rsidDel="00000000" w:rsidP="00000000" w:rsidRDefault="00000000" w:rsidRPr="00000000" w14:paraId="000000BC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sz w:val="32"/>
          <w:szCs w:val="32"/>
          <w:rtl w:val="0"/>
        </w:rPr>
        <w:t xml:space="preserve">Временное освещение помещений (при отсутствии в них света, например когда объект выведен из эксплуатации)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32"/>
          <w:szCs w:val="32"/>
          <w:rtl w:val="0"/>
        </w:rPr>
        <w:t xml:space="preserve">-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32"/>
          <w:szCs w:val="32"/>
          <w:rtl w:val="0"/>
        </w:rPr>
        <w:t xml:space="preserve">-Отопление помещений на время сканирования (для обеспечения температуры внутри не ниже …°С) – в зависимости от характеристик приборов, сезона, если объект выведен из эксплуатации;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32"/>
          <w:szCs w:val="32"/>
          <w:rtl w:val="0"/>
        </w:rPr>
        <w:t xml:space="preserve">-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sz w:val="32"/>
          <w:szCs w:val="32"/>
          <w:rtl w:val="0"/>
        </w:rPr>
        <w:t xml:space="preserve">Демонтаж отделки, перенос мебели, прочих находящихся в помещениях посторонних предметов – на время выполнения работ (если отделка не является предметом обмеров)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32"/>
          <w:szCs w:val="32"/>
          <w:rtl w:val="0"/>
        </w:rPr>
        <w:t xml:space="preserve">-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32"/>
          <w:szCs w:val="32"/>
          <w:rtl w:val="0"/>
        </w:rPr>
        <w:t xml:space="preserve">-Отсутствие людей в помещениях в момент их сканирования (в случае если объект в эксплуатации)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32"/>
          <w:szCs w:val="32"/>
          <w:rtl w:val="0"/>
        </w:rPr>
        <w:t xml:space="preserve">-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sz w:val="32"/>
          <w:szCs w:val="32"/>
          <w:rtl w:val="0"/>
        </w:rPr>
        <w:t xml:space="preserve">При наличии в помещениях зеркальных поверхностей – завесить их тканью, либо, если их требуется сканировать – согласовать нанесение на них матирующего состава на время производства работ, и кто производит уборку помещения после выполнения работ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32"/>
          <w:szCs w:val="32"/>
          <w:rtl w:val="0"/>
        </w:rPr>
        <w:t xml:space="preserve">-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32"/>
          <w:szCs w:val="32"/>
          <w:rtl w:val="0"/>
        </w:rPr>
        <w:t xml:space="preserve">-Обеспечить специалистам по сканированию доступ во все помещения по траектории их движения по зданию (чтобы не возвращаться в ранее отсканированные, т.к. это усложняет дальнейшую работу)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